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41" w:rsidRPr="005F426C" w:rsidRDefault="00194457" w:rsidP="00194457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  <w:r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 xml:space="preserve">                                                 </w:t>
      </w:r>
      <w:r w:rsidR="005F426C"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 xml:space="preserve">PROJETO DE LEI Nº  </w:t>
      </w:r>
      <w:r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>29</w:t>
      </w:r>
      <w:r w:rsidR="005F426C"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 xml:space="preserve"> / 2018</w:t>
      </w:r>
      <w:r w:rsidR="00BB5A41" w:rsidRPr="005F426C"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>.</w:t>
      </w:r>
    </w:p>
    <w:p w:rsidR="00BB5A41" w:rsidRPr="005F426C" w:rsidRDefault="00BB5A41" w:rsidP="005F426C">
      <w:pPr>
        <w:shd w:val="clear" w:color="auto" w:fill="FFFFFF"/>
        <w:spacing w:after="0" w:line="196" w:lineRule="atLeast"/>
        <w:ind w:left="3828"/>
        <w:jc w:val="both"/>
        <w:rPr>
          <w:rFonts w:ascii="Century Gothic" w:eastAsia="Times New Roman" w:hAnsi="Century Gothic"/>
          <w:iCs/>
          <w:sz w:val="24"/>
          <w:szCs w:val="24"/>
          <w:lang w:eastAsia="pt-BR"/>
        </w:rPr>
      </w:pPr>
    </w:p>
    <w:p w:rsidR="005F426C" w:rsidRPr="005F426C" w:rsidRDefault="005F426C" w:rsidP="005F426C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Century Gothic" w:eastAsiaTheme="minorHAnsi" w:hAnsi="Century Gothic" w:cs="TTFF4B97E8t00"/>
          <w:sz w:val="24"/>
          <w:szCs w:val="24"/>
        </w:rPr>
      </w:pPr>
      <w:r w:rsidRPr="005F426C">
        <w:rPr>
          <w:rFonts w:ascii="Century Gothic" w:eastAsiaTheme="minorHAnsi" w:hAnsi="Century Gothic" w:cs="TTFF4B97E8t00"/>
          <w:sz w:val="24"/>
          <w:szCs w:val="24"/>
        </w:rPr>
        <w:t>Dispõe sobre Políticas Públicas de Combate à Pedofilia e à</w:t>
      </w:r>
      <w:r>
        <w:rPr>
          <w:rFonts w:ascii="Century Gothic" w:eastAsiaTheme="minorHAnsi" w:hAnsi="Century Gothic" w:cs="TTFF4B97E8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7E8t00"/>
          <w:sz w:val="24"/>
          <w:szCs w:val="24"/>
        </w:rPr>
        <w:t>Violência contra Crianças e Adolescentes no âmbito do</w:t>
      </w:r>
      <w:r>
        <w:rPr>
          <w:rFonts w:ascii="Century Gothic" w:eastAsiaTheme="minorHAnsi" w:hAnsi="Century Gothic" w:cs="TTFF4B97E8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7E8t00"/>
          <w:sz w:val="24"/>
          <w:szCs w:val="24"/>
        </w:rPr>
        <w:t xml:space="preserve">Município de </w:t>
      </w:r>
      <w:r>
        <w:rPr>
          <w:rFonts w:ascii="Century Gothic" w:eastAsiaTheme="minorHAnsi" w:hAnsi="Century Gothic" w:cs="TTFF4B97E8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7E8t00"/>
          <w:sz w:val="24"/>
          <w:szCs w:val="24"/>
        </w:rPr>
        <w:t xml:space="preserve"> e dá outras providências.</w:t>
      </w:r>
    </w:p>
    <w:p w:rsidR="00BB5A41" w:rsidRPr="005F426C" w:rsidRDefault="00BB5A41" w:rsidP="005F426C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iCs/>
          <w:sz w:val="24"/>
          <w:szCs w:val="24"/>
          <w:lang w:eastAsia="pt-BR"/>
        </w:rPr>
      </w:pPr>
    </w:p>
    <w:p w:rsidR="00BB5A41" w:rsidRPr="005F426C" w:rsidRDefault="00BB5A41" w:rsidP="005F426C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iCs/>
          <w:sz w:val="24"/>
          <w:szCs w:val="24"/>
          <w:lang w:eastAsia="pt-BR"/>
        </w:rPr>
      </w:pPr>
    </w:p>
    <w:p w:rsidR="00BB5A41" w:rsidRPr="005F426C" w:rsidRDefault="00BB5A41" w:rsidP="005F426C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sz w:val="24"/>
          <w:szCs w:val="24"/>
          <w:lang w:eastAsia="pt-BR"/>
        </w:rPr>
      </w:pPr>
      <w:r w:rsidRPr="005F426C">
        <w:rPr>
          <w:rFonts w:ascii="Century Gothic" w:eastAsia="Times New Roman" w:hAnsi="Century Gothic"/>
          <w:iCs/>
          <w:sz w:val="24"/>
          <w:szCs w:val="24"/>
          <w:lang w:eastAsia="pt-BR"/>
        </w:rPr>
        <w:tab/>
        <w:t xml:space="preserve">O Povo do Município de Leopoldina, por seus representantes legais aprovou, e em seu nome, sanciono da seguinte Lei:  </w:t>
      </w:r>
    </w:p>
    <w:p w:rsidR="001F03D8" w:rsidRPr="005F426C" w:rsidRDefault="001F03D8" w:rsidP="005F426C">
      <w:pPr>
        <w:shd w:val="clear" w:color="auto" w:fill="FFFFFF"/>
        <w:spacing w:after="0" w:line="196" w:lineRule="atLeast"/>
        <w:jc w:val="both"/>
        <w:rPr>
          <w:rFonts w:ascii="Century Gothic" w:eastAsia="Times New Roman" w:hAnsi="Century Gothic"/>
          <w:sz w:val="24"/>
          <w:szCs w:val="24"/>
          <w:lang w:eastAsia="pt-BR"/>
        </w:rPr>
      </w:pPr>
    </w:p>
    <w:p w:rsidR="005F426C" w:rsidRPr="005F426C" w:rsidRDefault="005F426C" w:rsidP="005F426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CAPÍTULO I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DAS POLÍTICAS PÚBLICAS DE COMBATE À PEDOFILIA E À VIOLÊNCIA CONTRA</w:t>
      </w:r>
      <w:r>
        <w:rPr>
          <w:rFonts w:ascii="Century Gothic" w:eastAsiaTheme="minorHAnsi" w:hAnsi="Century Gothic" w:cs="TTFF4B90C8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0C8t00"/>
          <w:sz w:val="24"/>
          <w:szCs w:val="24"/>
        </w:rPr>
        <w:t>CRIANÇAS E ADOLESCENTES.</w:t>
      </w:r>
      <w:r>
        <w:rPr>
          <w:rFonts w:ascii="Century Gothic" w:eastAsiaTheme="minorHAnsi" w:hAnsi="Century Gothic" w:cs="TTFF4B90C8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TFF4B90C8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1°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Esta Lei institui e disciplina regras de Políticas Públicas de Combate à Pedofilia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e Violência contra Crianças e Adolescentes no âmbito do Município de </w:t>
      </w:r>
      <w:r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2º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Para os efeitos desta lei entende-se como Políticas Públicas de Combate à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Pedofilia e Violência contra Crianças e Adolescentes as ações do Poder Público que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sistematizem o tema e apliquem regras adequadas e efetivas para impedir agressões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físicas e mentais à crianças e adolescentes.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Parágrafo único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: A Política Pública de Combate à Pedofilia terá como equivalentes,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para todos os efeitos legais, as expressões "Política Pública", "Política" e "PPCP".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3º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São objetivos da Política Pública de Combate à Pedofilia e Violência contra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Crianças e Adolescentes: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I. Articulação sistemática com organizações não-governamentais e com os demais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órgãos da administração pública, inclusive de outras esferas de governo, visando apoio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 a inserção de programas e atividades relacionadas ao combate à pedofilia e à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Violência contra Crianças e Adolescentes;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II. Identificação de ações informais de combate e a busca de ações integradas;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III. Criar instrumento e mecanismos que estimulem o contínuo crescimento das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atividades de combate a pedofilia e à Violência contra Crianças e Adolescentes;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IV. Prestar assistência ao Conselho Tutelar, Conselho Municipal de Defesa à Criança 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ao Adolescente e outros que venham a existir e que tenham o mesmo objetivo;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V. Estabelecer incentivos para a constituição, manutenção, fomento 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desenvolvimento de ações, programas e instrumentos que tenham como objetivo o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combate a violência contra a criança e o adolescente;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VI. Facilitar a comunicação entre seus programas, ações e instrumentos;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VII. Apoiar técnica e operacionalmente o combate a pedofilia e à violência contra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crianças e adolescentes na cidade de </w:t>
      </w:r>
      <w:r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;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VIII. Estimular a inclusão de palestras e meios de informação nas Escolas e Centros de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democratização de acesso à rede mundial de computadores – Tele centros;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IX. Criar mecanismos para a qualificação e manutenção de profissionais voltados para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o combate a violência sexual de crianças e adolescentes;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4°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Os estabelecimentos que proporcionarem acesso à Rede Mundial de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Computadores, Internet, de forma gratuita ou onerosa, deverão observar a seguinte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condição: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 - Colocar uma placa, em local visível para os usuários no tamanho 1m X 0,50 m com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os seguintes dizeres:</w:t>
      </w:r>
    </w:p>
    <w:p w:rsidR="00C2679D" w:rsidRDefault="00C2679D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C2679D" w:rsidTr="00C2679D">
        <w:tc>
          <w:tcPr>
            <w:tcW w:w="8644" w:type="dxa"/>
          </w:tcPr>
          <w:p w:rsidR="00C2679D" w:rsidRDefault="00C2679D" w:rsidP="00C2679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Century Gothic" w:eastAsiaTheme="minorHAnsi" w:hAnsi="Century Gothic" w:cs="TTFF4B9F90t00"/>
                <w:sz w:val="24"/>
                <w:szCs w:val="24"/>
              </w:rPr>
            </w:pP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PEDOFILIA É CRIME!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0C8t00"/>
                <w:sz w:val="24"/>
                <w:szCs w:val="24"/>
              </w:rPr>
              <w:t>DENUNCIE!</w:t>
            </w:r>
            <w:r>
              <w:rPr>
                <w:rFonts w:ascii="Century Gothic" w:eastAsiaTheme="minorHAnsi" w:hAnsi="Century Gothic" w:cs="TTFF4B90C8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DISQUE 100 ou (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>32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) </w:t>
            </w:r>
            <w:r w:rsidR="00194457">
              <w:rPr>
                <w:rFonts w:ascii="Century Gothic" w:eastAsiaTheme="minorHAnsi" w:hAnsi="Century Gothic" w:cs="TTFF4B90C8t00"/>
                <w:sz w:val="24"/>
                <w:szCs w:val="24"/>
              </w:rPr>
              <w:t>(32) 3694-4290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“Conselho Tutelar”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O DENUNCIANTE NÃO SERÁ IDENTIFICADO.</w:t>
            </w:r>
          </w:p>
          <w:p w:rsidR="00C2679D" w:rsidRPr="005F426C" w:rsidRDefault="00C2679D" w:rsidP="00C2679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Century Gothic" w:eastAsiaTheme="minorHAnsi" w:hAnsi="Century Gothic" w:cs="TTFF4B9F90t00"/>
                <w:sz w:val="24"/>
                <w:szCs w:val="24"/>
              </w:rPr>
            </w:pPr>
          </w:p>
          <w:p w:rsidR="00C2679D" w:rsidRDefault="00C2679D" w:rsidP="00194457">
            <w:pPr>
              <w:autoSpaceDE w:val="0"/>
              <w:autoSpaceDN w:val="0"/>
              <w:adjustRightInd w:val="0"/>
              <w:jc w:val="both"/>
              <w:rPr>
                <w:rFonts w:ascii="Century Gothic" w:eastAsiaTheme="minorHAnsi" w:hAnsi="Century Gothic" w:cs="TTFF4B9F90t00"/>
                <w:sz w:val="24"/>
                <w:szCs w:val="24"/>
              </w:rPr>
            </w:pP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Responsáveis por locais que permitam o acesso ou pessoas que acessem ou divulguem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cenas e imagens com pornografia ou sexo explícito envolvendo crianças e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adolescentes, serão punidos com penas de </w:t>
            </w:r>
            <w:r w:rsidR="00194457">
              <w:rPr>
                <w:rFonts w:ascii="Century Gothic" w:eastAsiaTheme="minorHAnsi" w:hAnsi="Century Gothic" w:cs="TTFF4B9F90t00"/>
                <w:sz w:val="24"/>
                <w:szCs w:val="24"/>
              </w:rPr>
              <w:t>4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a </w:t>
            </w:r>
            <w:r w:rsidR="00194457">
              <w:rPr>
                <w:rFonts w:ascii="Century Gothic" w:eastAsiaTheme="minorHAnsi" w:hAnsi="Century Gothic" w:cs="TTFF4B9F90t00"/>
                <w:sz w:val="24"/>
                <w:szCs w:val="24"/>
              </w:rPr>
              <w:t>8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anos de reclusão e multa. (Art. 241 do</w:t>
            </w:r>
            <w:r>
              <w:rPr>
                <w:rFonts w:ascii="Century Gothic" w:eastAsiaTheme="minorHAnsi" w:hAnsi="Century Gothic" w:cs="TTFF4B9F90t00"/>
                <w:sz w:val="24"/>
                <w:szCs w:val="24"/>
              </w:rPr>
              <w:t xml:space="preserve"> </w:t>
            </w:r>
            <w:r w:rsidRPr="005F426C">
              <w:rPr>
                <w:rFonts w:ascii="Century Gothic" w:eastAsiaTheme="minorHAnsi" w:hAnsi="Century Gothic" w:cs="TTFF4B9F90t00"/>
                <w:sz w:val="24"/>
                <w:szCs w:val="24"/>
              </w:rPr>
              <w:t>Estatuto da Criança e Adolescente).</w:t>
            </w:r>
          </w:p>
        </w:tc>
      </w:tr>
    </w:tbl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II - A placa de que trata o inciso anterior deverá ser confeccionada em material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resistente à ação do tempo.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III - A frase a ser publicada deverá ser escrita em letra maiúscula, ocupando toda 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largura da placa e em cor que possibilite destacá-la facilmente.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IV - A placa referida nos incisos anteriores deverá ser instalada em local de grande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visibilidade.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Parágrafo único: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 placa objeto de que trata o inciso do Artigo 4º desta Lei também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deverá ser instalada em locais públicos que permitam o acesso a Internet, não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limitando às Escolas Municipais, Tele centros, Bibliotecas Municipais e Centros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Educacionais.</w:t>
      </w:r>
    </w:p>
    <w:p w:rsidR="005F426C" w:rsidRDefault="005F426C" w:rsidP="005F4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C2679D" w:rsidRDefault="005F426C" w:rsidP="00C2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 - As despesas decorrentes da confecção das placas informativas correrão por conta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dos responsáveis pelos estabelecimentos.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C2679D" w:rsidRDefault="00C2679D" w:rsidP="00C2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C2679D" w:rsidRDefault="005F426C" w:rsidP="00C2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5°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O descumprimento desta Lei implicará em aplicação de multa de R$ 1.000,00</w:t>
      </w:r>
      <w:r w:rsidR="00C2679D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(hum mil reais), e em caso de reincidência, tal multa será aplicada em dobro</w:t>
      </w:r>
      <w:r w:rsidR="00C2679D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concomitantemente à cassação do alvará de funcionamento do estabelecimento.</w:t>
      </w:r>
      <w:r w:rsidR="00C2679D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C2679D" w:rsidRDefault="00C2679D" w:rsidP="00C267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Parágrafo Único: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Em caso de descumprimento, os agentes públicos responsáveis serão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punidos administrativamente, sem prejuízo das sanções penais pertinentes.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6º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- Os provedores de acesso à Internet estabelecidos no Município de 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Leopoldina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deverão manter cadastro atualizado das páginas que hospedam, em especial, as que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tenham conteúdo relacionado às crianças e adolescentes, bem como os dados dos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respectivos responsáveis por sua elaboração, ficando obrigados a comunicação prévia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ao Conselho Municipal da Criança e Adolescente de qualquer situação que implique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em infração ao Estatuto da Criança e do Adolescente.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§ 1º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Deverá ser imediatamente comunicado na forma do artigo anterior, as seguintes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hipóteses:</w:t>
      </w:r>
    </w:p>
    <w:p w:rsidR="00194457" w:rsidRDefault="00194457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 - Informações cadastrais e endereços I.P. de páginas que estejam veiculando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materiais sobre pedofilia;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II - Divulgação de qualquer material que coloque criança ou adolescente em situação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vexatória ou que atente contra seus direitos estabelecidos no Estatuto da Criança e do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Adolescente;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III - Divulgação de informações que possam implicar no envolvimento de criança ou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adolescente com o consumo de bebidas alcoólicas ou a ingestão de substâncias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entorpecentes ou similares.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§ 2º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O descumprimento ao presente artigo importará em aplicação de multa de R$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1.000,00 (Hum mil reais), sendo que a cada reincidência tal multa será aplicada em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dobro concomitantemente a cassação de qualquer situação que implique em infração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ao Estatuto da Criança e do Adolescente.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7º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- Os provedores de acesso à Internet estabelecidos no Município de 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Leopoldina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farão incluir em seu</w:t>
      </w:r>
      <w:r w:rsidR="00D64FCC">
        <w:rPr>
          <w:rFonts w:ascii="Century Gothic" w:eastAsiaTheme="minorHAnsi" w:hAnsi="Century Gothic" w:cs="TTFF4B9F90t00"/>
          <w:sz w:val="24"/>
          <w:szCs w:val="24"/>
        </w:rPr>
        <w:t>s homes pages espaço destinado à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 denúncia de casos de pedofilia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 a seguinte advertência: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 </w:t>
      </w:r>
    </w:p>
    <w:p w:rsidR="00D64FCC" w:rsidRPr="005F426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5F42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“PEDOFILIA É CRIME. DENUNCIE. DISQUE 100 ou n°</w:t>
      </w:r>
      <w:r w:rsidR="00194457">
        <w:rPr>
          <w:rFonts w:ascii="Century Gothic" w:eastAsiaTheme="minorHAnsi" w:hAnsi="Century Gothic" w:cs="TTFF4B90C8t00"/>
          <w:sz w:val="24"/>
          <w:szCs w:val="24"/>
        </w:rPr>
        <w:t xml:space="preserve"> (32) 3694-4290</w:t>
      </w: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 do telefone do Conselho tutelar”</w:t>
      </w:r>
    </w:p>
    <w:p w:rsidR="00D64FCC" w:rsidRDefault="00D64FCC" w:rsidP="005F42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0C8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Parágrafo Único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O descumprimento ao presente artigo importará em aplicação de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multa de R$ 1.000,00 (hum mil reais), sendo que a cada reincidência tal multa será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aplicada em dobro.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8º-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Nos locais públicos onde funcionem computadores ligados à “internet”, dentro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do muni</w:t>
      </w:r>
      <w:r w:rsidR="00D64FCC">
        <w:rPr>
          <w:rFonts w:ascii="Century Gothic" w:eastAsiaTheme="minorHAnsi" w:hAnsi="Century Gothic" w:cs="TTFF4B9F90t00"/>
          <w:sz w:val="24"/>
          <w:szCs w:val="24"/>
        </w:rPr>
        <w:t>cípio de 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, ficam obrigados a instalar tecnologia de filtragem de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conteúdo.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D64FC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Parágrafo único.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Devem, dentre outros, serem proibidos “sites” que façam apologia de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drogas, pornografia, pedofilia, sexo, violência, armamentos e qualquer tipo de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preconceito.</w:t>
      </w:r>
    </w:p>
    <w:p w:rsidR="00D64FCC" w:rsidRDefault="00D64FC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9º-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Deverão ser exigidos em hotéis e similares, fotos e cópias dos documentos de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identidade e/ou nascimento de hóspede e de acompanhante menor de 16 anos a</w:t>
      </w:r>
      <w:r w:rsidR="00D64FCC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serem enviados para o Conselho Tutelar do município de </w:t>
      </w:r>
      <w:r w:rsidR="00D64FCC"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.</w:t>
      </w:r>
    </w:p>
    <w:p w:rsidR="00194457" w:rsidRPr="005F426C" w:rsidRDefault="00194457" w:rsidP="00D64F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10º-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 fiscalização ao cumprimento desta Lei compete ao Conselho Municipal de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Defesa dos Direitos da Criança e do Adolescente, com a colaboração da Secretaria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Municipal de Desenvolvimento Social.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lastRenderedPageBreak/>
        <w:t xml:space="preserve">Parágrafo único: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Os casos constados de crime contra as crianças e adolescentes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deverão ser noticiados ao Ministério Público da Comarca.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Pr="005F426C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CAPÍTULO II</w:t>
      </w:r>
    </w:p>
    <w:p w:rsidR="005F426C" w:rsidRDefault="005F426C" w:rsidP="00F26E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DA SEMANA MUNICIPAL DE COMBATE A PEDOFILIA</w:t>
      </w:r>
    </w:p>
    <w:p w:rsidR="00F26EDF" w:rsidRPr="005F426C" w:rsidRDefault="00F26EDF" w:rsidP="00F26E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11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Fica instituída a Semana de Combate à Pedofilia no âmbito do Município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de 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, a ser realizada, anualmente, na semana do dia 18 de maio – Dia Nacional de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Combate ao Abuso e à Exploração Sexual de Crianças e Adolescentes.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12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A data ora instituída passará a constar do Calendário Oficial de Eventos do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Município e da Câmara de Vereadores.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13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A “Semana de Combate a Pedofilia”, terá o objetivo de conscientizar a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população, através de procedimentos informativos, educativos e organizativos, para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que a sociedade venha conhecer melhor o assunto e debater sobre iniciativas de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combate a este tipo de crime.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14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Constituem objetivos fundamentais da Semana de Combate à Pedofilia: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I. Viabilizar a interação entre a sociedade civil;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II. Incentivar iniciativas que de alguma forma possam contribuir para a informação e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para o combate a pedofilia;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III. Estimular atividades de promoção, proteção e apoio ao combate a pedofilia;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IV. Conscientizar e informar a sociedade, principalmente, crianças e adolescente;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V. Sensibilizar os diversos segmentos da sociedade para que compreendam e apóiem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as iniciativas voltadas para combater a violência contra crianças e adolescentes;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26EDF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VI. Alertar a população da gravidade e efeitos da pedofilia;</w:t>
      </w:r>
      <w:r w:rsidR="00F26EDF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26EDF" w:rsidRDefault="00F26EDF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Pr="005F426C" w:rsidRDefault="005F426C" w:rsidP="00F26E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VII. Apoiar crianças que já sofreram abusos e violência.</w:t>
      </w:r>
    </w:p>
    <w:p w:rsidR="00F26EDF" w:rsidRDefault="00F26EDF" w:rsidP="005F42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0C8t00"/>
          <w:sz w:val="24"/>
          <w:szCs w:val="24"/>
        </w:rPr>
      </w:pPr>
    </w:p>
    <w:p w:rsidR="005F426C" w:rsidRPr="005F426C" w:rsidRDefault="005F426C" w:rsidP="00F26ED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lastRenderedPageBreak/>
        <w:t>CAPÍTULO III</w:t>
      </w:r>
    </w:p>
    <w:p w:rsidR="005F426C" w:rsidRDefault="005F426C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DAS DISPOSIÇÕES FINAIS</w:t>
      </w:r>
    </w:p>
    <w:p w:rsidR="004E7DF1" w:rsidRPr="005F426C" w:rsidRDefault="004E7DF1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0C8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15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Serão desenvolvidas e veiculadas na mídia em geral e em especial nos espaços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municipais, equipamentos urbanos, Unidades Básicas de Saúde e entidades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conveniadas, campanhas permanentes de informação, destinada ao público em geral,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informando: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 - Sobre os diversos tipos de violência e exploração sexual que vitimam crianças 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adolescentes;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 - Sobre a identificação de indicadores físicos e psicológicos da violência;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III - Sobre os órgãos municipais, estaduais e federais que fornecem ajuda e orientação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às vítimas de tais delitos, inclusive citando o tipo de serviços que cada um presta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endereço, telefone e horário de atendimento.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>
        <w:rPr>
          <w:rFonts w:ascii="Century Gothic" w:eastAsiaTheme="minorHAnsi" w:hAnsi="Century Gothic" w:cs="TTFF4B90C8t00"/>
          <w:sz w:val="24"/>
          <w:szCs w:val="24"/>
        </w:rPr>
        <w:t>Parágrafo único.</w:t>
      </w:r>
      <w:r w:rsidR="005F426C" w:rsidRPr="005F426C">
        <w:rPr>
          <w:rFonts w:ascii="Century Gothic" w:eastAsiaTheme="minorHAnsi" w:hAnsi="Century Gothic" w:cs="TTFF4B9F90t00"/>
          <w:sz w:val="24"/>
          <w:szCs w:val="24"/>
        </w:rPr>
        <w:t xml:space="preserve"> Os temas constantes nos incisos I, II, e III deste artigo serão objeto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="005F426C" w:rsidRPr="005F426C">
        <w:rPr>
          <w:rFonts w:ascii="Century Gothic" w:eastAsiaTheme="minorHAnsi" w:hAnsi="Century Gothic" w:cs="TTFF4B9F90t00"/>
          <w:sz w:val="24"/>
          <w:szCs w:val="24"/>
        </w:rPr>
        <w:t>de Palestras destinadas ao treinamento de instituições afins.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>Art. 16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Nas creches, escolas públicas ou privadas e centros de democratização de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acesso à rede mundial de computadores – Tele centros será realizada Campanha,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direcionada a crianças e adolescentes, que utilizará linguagem adequada a seu nível de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entendimento e escolaridade, abordando os seguintes temas: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 - As diversas formas que a violência contra crianças e adolescentes, pode assumir, tais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como: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a) castigos corporais,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b) agressões psicológicas,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c) exploração sexual,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d) violência sexual,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e) atentado violento ao pudor,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f) trabalho inadequado, entre outros.</w:t>
      </w: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II - Conscientização de seus direitos, alertando-as para as diversas situações de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violência sexual, tornando-as capazes de se defender e buscar auxílio;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III - A importância da denúncia para sua proteção.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17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Nas palestras sobre os temas de que trata a presente lei, será utilizado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vocabulário, técnicas e grau de complexidade adequada ao de entendimento 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escolaridade das pessoas presentes, interessadas.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18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Anualmente, na semana em que se comemora o Dia Municipal de Combate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ao abuso e Exploração Sexual de Crianças e Adolescentes (18 de maio), além de outros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eventos destinados a chamar a atenção da sociedade sobre as questões ligadas à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violência e exploração sexual de crianças e adolescentes, serão divulgados estudos,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pesquisas e projetos de enfrentamento aos maus tratos praticados.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19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As despesas decorrentes da execução desta lei correrão por conta das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dotações orçamentárias próprias, suplementadas se necessário.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Art. 20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- Esta lei entrará em vigor na data de sua publicação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. </w:t>
      </w:r>
    </w:p>
    <w:p w:rsidR="004E7DF1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>
        <w:rPr>
          <w:rFonts w:ascii="Century Gothic" w:eastAsiaTheme="minorHAnsi" w:hAnsi="Century Gothic" w:cs="TTFF4B9F90t00"/>
          <w:sz w:val="24"/>
          <w:szCs w:val="24"/>
        </w:rPr>
        <w:t xml:space="preserve">Art. 21 – Revogam-se </w:t>
      </w:r>
      <w:r w:rsidR="005F426C" w:rsidRPr="005F426C">
        <w:rPr>
          <w:rFonts w:ascii="Century Gothic" w:eastAsiaTheme="minorHAnsi" w:hAnsi="Century Gothic" w:cs="TTFF4B9F90t00"/>
          <w:sz w:val="24"/>
          <w:szCs w:val="24"/>
        </w:rPr>
        <w:t>as disposições</w:t>
      </w:r>
      <w:r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="005F426C" w:rsidRPr="005F426C">
        <w:rPr>
          <w:rFonts w:ascii="Century Gothic" w:eastAsiaTheme="minorHAnsi" w:hAnsi="Century Gothic" w:cs="TTFF4B9F90t00"/>
          <w:sz w:val="24"/>
          <w:szCs w:val="24"/>
        </w:rPr>
        <w:t>em contrário.</w:t>
      </w:r>
    </w:p>
    <w:p w:rsidR="004E7DF1" w:rsidRPr="005F426C" w:rsidRDefault="004E7DF1" w:rsidP="004E7D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5F426C" w:rsidP="00F672E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Sala das Sessões, em </w:t>
      </w:r>
      <w:r w:rsidR="004E7DF1">
        <w:rPr>
          <w:rFonts w:ascii="Century Gothic" w:eastAsiaTheme="minorHAnsi" w:hAnsi="Century Gothic" w:cs="TTFF4B9F90t00"/>
          <w:sz w:val="24"/>
          <w:szCs w:val="24"/>
        </w:rPr>
        <w:t>21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de </w:t>
      </w:r>
      <w:r w:rsidR="004E7DF1">
        <w:rPr>
          <w:rFonts w:ascii="Century Gothic" w:eastAsiaTheme="minorHAnsi" w:hAnsi="Century Gothic" w:cs="TTFF4B9F90t00"/>
          <w:sz w:val="24"/>
          <w:szCs w:val="24"/>
        </w:rPr>
        <w:t>maio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 de 20</w:t>
      </w:r>
      <w:r w:rsidR="004E7DF1">
        <w:rPr>
          <w:rFonts w:ascii="Century Gothic" w:eastAsiaTheme="minorHAnsi" w:hAnsi="Century Gothic" w:cs="TTFF4B9F90t00"/>
          <w:sz w:val="24"/>
          <w:szCs w:val="24"/>
        </w:rPr>
        <w:t>18.</w:t>
      </w:r>
    </w:p>
    <w:p w:rsidR="00876DBD" w:rsidRDefault="00876DBD" w:rsidP="00F672E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sz w:val="24"/>
          <w:szCs w:val="24"/>
        </w:rPr>
      </w:pPr>
    </w:p>
    <w:p w:rsidR="00F672E7" w:rsidRDefault="00F672E7" w:rsidP="00F672E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sz w:val="24"/>
          <w:szCs w:val="24"/>
        </w:rPr>
      </w:pPr>
    </w:p>
    <w:p w:rsidR="004E7DF1" w:rsidRPr="005F426C" w:rsidRDefault="004E7DF1" w:rsidP="005F42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Pr="00F672E7" w:rsidRDefault="004E7DF1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  <w:r w:rsidRPr="00F672E7">
        <w:rPr>
          <w:rFonts w:ascii="Century Gothic" w:eastAsiaTheme="minorHAnsi" w:hAnsi="Century Gothic" w:cs="TTFF4B9F90t00"/>
          <w:b/>
          <w:sz w:val="24"/>
          <w:szCs w:val="24"/>
        </w:rPr>
        <w:t>Kélvia Raquel de Souza Ribeiro Santos</w:t>
      </w:r>
    </w:p>
    <w:p w:rsidR="004E7DF1" w:rsidRDefault="005F426C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  <w:r w:rsidRPr="00F672E7">
        <w:rPr>
          <w:rFonts w:ascii="Century Gothic" w:eastAsiaTheme="minorHAnsi" w:hAnsi="Century Gothic" w:cs="TTFF4B9F90t00"/>
          <w:b/>
          <w:sz w:val="24"/>
          <w:szCs w:val="24"/>
        </w:rPr>
        <w:t>V</w:t>
      </w:r>
      <w:r w:rsidR="004E7DF1" w:rsidRPr="00F672E7">
        <w:rPr>
          <w:rFonts w:ascii="Century Gothic" w:eastAsiaTheme="minorHAnsi" w:hAnsi="Century Gothic" w:cs="TTFF4B9F90t00"/>
          <w:b/>
          <w:sz w:val="24"/>
          <w:szCs w:val="24"/>
        </w:rPr>
        <w:t>ereadora – PHS</w:t>
      </w: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  <w:r>
        <w:rPr>
          <w:rFonts w:ascii="Century Gothic" w:eastAsiaTheme="minorHAnsi" w:hAnsi="Century Gothic" w:cs="TTFF4B9F90t00"/>
          <w:b/>
          <w:sz w:val="24"/>
          <w:szCs w:val="24"/>
        </w:rPr>
        <w:t xml:space="preserve">Pastor Darci José Portella </w:t>
      </w: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  <w:r>
        <w:rPr>
          <w:rFonts w:ascii="Century Gothic" w:eastAsiaTheme="minorHAnsi" w:hAnsi="Century Gothic" w:cs="TTFF4B9F90t00"/>
          <w:b/>
          <w:sz w:val="24"/>
          <w:szCs w:val="24"/>
        </w:rPr>
        <w:t xml:space="preserve">Vereador – PV </w:t>
      </w: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876DBD" w:rsidRDefault="00876DBD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</w:p>
    <w:p w:rsidR="005F426C" w:rsidRPr="00F672E7" w:rsidRDefault="004E7DF1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b/>
          <w:sz w:val="24"/>
          <w:szCs w:val="24"/>
        </w:rPr>
      </w:pPr>
      <w:r w:rsidRPr="00F672E7">
        <w:rPr>
          <w:rFonts w:ascii="Century Gothic" w:eastAsiaTheme="minorHAnsi" w:hAnsi="Century Gothic" w:cs="TTFF4B9F90t00"/>
          <w:b/>
          <w:sz w:val="24"/>
          <w:szCs w:val="24"/>
        </w:rPr>
        <w:lastRenderedPageBreak/>
        <w:t>Mensagem</w:t>
      </w:r>
    </w:p>
    <w:p w:rsidR="004E7DF1" w:rsidRPr="005F426C" w:rsidRDefault="004E7DF1" w:rsidP="004E7DF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Theme="minorHAnsi" w:hAnsi="Century Gothic" w:cs="TTFF4B9F90t00"/>
          <w:sz w:val="24"/>
          <w:szCs w:val="24"/>
        </w:rPr>
      </w:pP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Excele</w:t>
      </w:r>
      <w:r w:rsidR="004E7DF1">
        <w:rPr>
          <w:rFonts w:ascii="Century Gothic" w:eastAsiaTheme="minorHAnsi" w:hAnsi="Century Gothic" w:cs="TTFF4B9F90t00"/>
          <w:sz w:val="24"/>
          <w:szCs w:val="24"/>
        </w:rPr>
        <w:t>ntíssimo senhor Presidente da Câ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mara Municipal de</w:t>
      </w:r>
      <w:r w:rsidR="004E7DF1">
        <w:rPr>
          <w:rFonts w:ascii="Century Gothic" w:eastAsiaTheme="minorHAnsi" w:hAnsi="Century Gothic" w:cs="TTFF4B9F90t00"/>
          <w:sz w:val="24"/>
          <w:szCs w:val="24"/>
        </w:rPr>
        <w:t xml:space="preserve"> Leopoldina</w:t>
      </w:r>
      <w:r w:rsidR="00194457">
        <w:rPr>
          <w:rFonts w:ascii="Century Gothic" w:eastAsiaTheme="minorHAnsi" w:hAnsi="Century Gothic" w:cs="TTFF4B9F90t00"/>
          <w:sz w:val="24"/>
          <w:szCs w:val="24"/>
        </w:rPr>
        <w:t xml:space="preserve"> e d</w:t>
      </w:r>
      <w:r w:rsidR="00804CC2">
        <w:rPr>
          <w:rFonts w:ascii="Century Gothic" w:eastAsiaTheme="minorHAnsi" w:hAnsi="Century Gothic" w:cs="TTFF4B9F90t00"/>
          <w:sz w:val="24"/>
          <w:szCs w:val="24"/>
        </w:rPr>
        <w:t>emais Vereadores.</w:t>
      </w:r>
    </w:p>
    <w:p w:rsidR="00804CC2" w:rsidRDefault="00804CC2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Projeto de Lei em tela, além da importância de sua própria essência, carrega um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significado de grande valia.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Tem a presente proposta, a principal finalidade 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regulamentar, ainda que singelamente, Políticas Públicas de Combate a Pedofilia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Violência contra Crianças e Adolescentes no âmbito do Município de </w:t>
      </w:r>
      <w:r w:rsidR="00804CC2"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tema proposto para exposição, pedofilia, interessa a toda sociedade atual por ter, na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última década do século XX, emergido de um passado distante para se propagar por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todas as direções, especialmente devido à democratização dos meios de comunicação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 à facilidade da veiculação das notícias, não mais se mantendo em grupos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segmentos contidos.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partir da exposição pública de casos de pedofilia envolvendo médicos, sacerdotes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professores, entre outros molestadores, cidadãos de comportamento social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profissional “acima de qualquer suspeita”, voltaram-se os cientistas comportamentais,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dentre eles os juristas, para o estudo dessa prática, cujas vítimas são crianças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adolescentes.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Na atualidade, o problema da pedofilia eclodiu não apenas pela ação da mídia e pelo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encorajamento a denúncias pelas vítimas, mas também pela devastadora proliferação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da prostituição infantil, resultante, dentre outras causas, da pobreza.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problema é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complexo, pois engloba causas históricas, razões sociais e econômicas, enquanto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enseja a formação de uma vasta rede de conexão, envolvendo todo o segmento 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turismo sexual voltado para a corrupção de menores.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É nesse terreno minado que nós, Legisladores, debruçamo-nos na tentativa 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sistematizar o tema devido à democratização dos meios de comunicação e à facilidade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da alma de quem mal começou a viver.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Essas agressões quase sempre resultam em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profundas sequelas em personalidades ainda não definidas, razão pela qual é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classificada a pedofilia, no Brasil, como crime hediondo, segundo a Lei 8.072/90.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No momento em que o mundo inteiro se debruça em prol da proteção dos direitos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humanos, ponto estratégico para a construção da democracia, debate a sociedade as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ações adequadas no combate à criminalidade.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E, embora não se possa falar em crime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maior ou menor, não se olvida que o potencial ofensivo da pedofilia é de grande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intensidade.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Afinal, macula esse odioso delito a reserva de contingente da geração do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amanhã.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Uma das grandes causas que levam à pedofilia encontra-se na pouca idade em que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crianças, principalmente em países subdesenvolvidos, mergulham na prostituição,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trocando a escola e as brincadeiras infantis por práticas libidinosas que lhes rendem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algum dinheiro para sobreviver.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pobreza ocasiona muitas vítimas, mas as mais atingidas são as crianças.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segunda causa e a mais grave delas, pelo anonimato, pela ausência de informação 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pelo grau de periculosidade, estão no campo dos desvios de personalidade, no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proceder de fronteiriços que se apresentam, aparentemente, dentro da mais absoluta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correção, mantendo em segredo um mundo povoado de abominável comportamento.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Esses sociopatas têm, hoje, grandes oportunidades de expandirem os seus instintos,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seja pelo incentivo de uma sociedade voltada para o sexo e para o prazer, seja pela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facilidade de praticar a pedofilia das mais diversas formas: fotografias, cinema,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internet, telefone, enfim, com a utilização das infovias que os mantêm em completo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anonimato, ao tempo em que “viajam” pelo planeta, com o prazer de domínio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absoluto no seu mundo subterrâneo.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Constituição de 1988, estruturada dentro de uma concepção moderna, deixou de ser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um diploma para ser um pacto de cidadania, preocupando-se com os direitos humanos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em toas as dimensões.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Em relação à infância, o legislador constitucional filiou-se a </w:t>
      </w:r>
      <w:r w:rsidRPr="005F426C">
        <w:rPr>
          <w:rFonts w:ascii="Century Gothic" w:eastAsiaTheme="minorHAnsi" w:hAnsi="Century Gothic" w:cs="TTFF4B90C8t00"/>
          <w:sz w:val="24"/>
          <w:szCs w:val="24"/>
        </w:rPr>
        <w:t>DOUTRINA DA PROTEÇÃO</w:t>
      </w:r>
      <w:r w:rsidR="00804CC2">
        <w:rPr>
          <w:rFonts w:ascii="Century Gothic" w:eastAsiaTheme="minorHAnsi" w:hAnsi="Century Gothic" w:cs="TTFF4B90C8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0C8t00"/>
          <w:sz w:val="24"/>
          <w:szCs w:val="24"/>
        </w:rPr>
        <w:t xml:space="preserve">INTEGRAL,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prevista na Convenção Internacional sobre Direitos da Criança, à qual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aderiu o Brasil pelo Decreto-Legislativo 28/1990.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Esse decreto obriga a proteção das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crianças e dos adolescentes, evitando que sofram as conseqüências das injustiças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social, econômica e jurídica.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804CC2" w:rsidRDefault="005F426C" w:rsidP="00804C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primeiro e único diploma de regência efetiva sobre o tema, em nível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infraconstitucional, é o Estatuto da Criança e do Adolescente, Lei 8.069/90, espécie de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instrumental de efetivação dos direitos fundamentais constitucionalmente garantidos,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que obrigou o Estado a priorizar os investimentos na condução das suas políticas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públicas (art. 226, § 8o, CF/88).</w:t>
      </w:r>
      <w:r w:rsidR="00804CC2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Estatuto e a legislação penal, alinhados entre si, propõem prevenção e repressão às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práticas sexuais criminosas contra crianças e adolescentes, intitulando tais práticas de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0C8t00"/>
          <w:sz w:val="24"/>
          <w:szCs w:val="24"/>
        </w:rPr>
        <w:t>PEDOFILIA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. Entretanto, é muito pobre a legislação brasileira na criminalização de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condutas reprováveis e passíveis de serem consideradas práticas pedófilas, existindo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praticamente um tipo único, no art. 241 do Estatuto da Criança e do Adolescente,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delito esse punido com pena de reclusão de um a quatro anos.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referido tipo está assim descrito: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Fotografar ou publicar cena de sexo explícito ou pornográfica envolvendo criança ou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adolescente.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pedofilia, pela Lei 8.072/90, é considerada crime hediondo, o que determina rigor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absoluto para o acusado desse tipo, que, sem direito à fiança ou liberdade provisória,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responde ao processo preso em regime fechado e tem de cumprir a pena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integralmente.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O Projeto ora apresentado terá grande alcance, porque muitas vezes, já foram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encontrados computadores em locais públicos com acesso irrestrito, recheados de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fotos obscenas de crianças, sem repressão, por falta de lei adequada.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Afinal, aquele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que alimenta o computador é tão pedófilo quanto aquele que as divulga, pois os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usuários de fotos obscenas são os maiores clientes da rica indústria que se nutre do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crime.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matéria em pauta incentivará, ainda mais, as denúncias como coagirá os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infratores.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A saber, entendem-se como estabelecimentos de freqüência pública hotéis, motéis,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pousadas e congêneres; bares, restaurantes, lanchonetes, casas de diversões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eletrônicas e cinemas; casas noturnas de qualquer natureza, estabelecimentos que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promovam shows, feiras e exposições; clubes sociais e associações recreativas ou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desportivas, cujo quadro de associados seja de livre acesso ou que promovam eventos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coletivos; agências de modelos e de viagens; salões de beleza, casas de massagem,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saunas, academias de dança, de fisiculturismo, de ginástica e atividades correlatas 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outros estabelecimentos comerciais que ofereçam serviços mediante pagamento 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voltados ao mercado ou culto de estética: postos de abastecimento onde pernoitam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caminhoneiros e/ou funcionem lojas de conveniências; pontos de táxis e motos-táxi.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Visando à execução desta lei e à realização das atividades nela previstas, o Executivo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poderá contar com a contribuição do Conselho Municipal de Defesa dos Direitos da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Criança e Adolescente e o apoio das Secretarias Municipais da Saúde, de Educação e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 Assistência e Desenvolvimento Social, podendo firmar convênios e parcerias com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outras entidades governamentais e não governamentais.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Por fim, importante destacar o apoio dos membros do Conselho Tutelar de </w:t>
      </w:r>
      <w:r w:rsidR="00F672E7"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, entre tantos colaboradores.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5F426C" w:rsidRPr="005F426C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Assim, pelos argumentos ora listados e por muitos outros que poderíamos apontar </w:t>
      </w:r>
      <w:r w:rsidR="00194457">
        <w:rPr>
          <w:rFonts w:ascii="Century Gothic" w:eastAsiaTheme="minorHAnsi" w:hAnsi="Century Gothic" w:cs="TTFF4B9F90t00"/>
          <w:sz w:val="24"/>
          <w:szCs w:val="24"/>
        </w:rPr>
        <w:t>os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Vereador</w:t>
      </w:r>
      <w:r w:rsidR="00194457">
        <w:rPr>
          <w:rFonts w:ascii="Century Gothic" w:eastAsiaTheme="minorHAnsi" w:hAnsi="Century Gothic" w:cs="TTFF4B9F90t00"/>
          <w:sz w:val="24"/>
          <w:szCs w:val="24"/>
        </w:rPr>
        <w:t>es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 de </w:t>
      </w:r>
      <w:r w:rsidR="00F672E7"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, em fine assinado, coloca este Projeto de Lei para ser lido,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discutido e apreciado pelo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lastRenderedPageBreak/>
        <w:t>Soberano Plenário desta importante Casa de Leis visando o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combate à prática da pedofilia em nosso município e à valorização e respeito das</w:t>
      </w:r>
    </w:p>
    <w:p w:rsidR="00F672E7" w:rsidRDefault="005F426C" w:rsidP="005F426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>nossas crianças e adolescentes.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5F426C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É a Câmara Municipal de </w:t>
      </w:r>
      <w:r w:rsidR="00F672E7">
        <w:rPr>
          <w:rFonts w:ascii="Century Gothic" w:eastAsiaTheme="minorHAnsi" w:hAnsi="Century Gothic" w:cs="TTFF4B9F90t00"/>
          <w:sz w:val="24"/>
          <w:szCs w:val="24"/>
        </w:rPr>
        <w:t>Leopoldina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 xml:space="preserve"> no rumo e no aprimoramento de práticas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  <w:r w:rsidRPr="005F426C">
        <w:rPr>
          <w:rFonts w:ascii="Century Gothic" w:eastAsiaTheme="minorHAnsi" w:hAnsi="Century Gothic" w:cs="TTFF4B9F90t00"/>
          <w:sz w:val="24"/>
          <w:szCs w:val="24"/>
        </w:rPr>
        <w:t>democráticas tão sonhadas.</w:t>
      </w:r>
      <w:r w:rsidR="00F672E7">
        <w:rPr>
          <w:rFonts w:ascii="Century Gothic" w:eastAsiaTheme="minorHAnsi" w:hAnsi="Century Gothic" w:cs="TTFF4B9F90t00"/>
          <w:sz w:val="24"/>
          <w:szCs w:val="24"/>
        </w:rPr>
        <w:t xml:space="preserve"> </w:t>
      </w:r>
    </w:p>
    <w:p w:rsidR="00F672E7" w:rsidRDefault="00F672E7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5F426C" w:rsidRDefault="00876DBD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  <w:r>
        <w:rPr>
          <w:rFonts w:ascii="Century Gothic" w:eastAsiaTheme="minorHAnsi" w:hAnsi="Century Gothic" w:cs="TTFF4B9F90t00"/>
          <w:sz w:val="24"/>
          <w:szCs w:val="24"/>
        </w:rPr>
        <w:t xml:space="preserve">Câmara Municipal de </w:t>
      </w:r>
      <w:r w:rsidR="00F672E7">
        <w:rPr>
          <w:rFonts w:ascii="Century Gothic" w:eastAsiaTheme="minorHAnsi" w:hAnsi="Century Gothic" w:cs="TTFF4B9F90t00"/>
          <w:sz w:val="24"/>
          <w:szCs w:val="24"/>
        </w:rPr>
        <w:t>Leopoldina, MG, 21 de maio de 2018.</w:t>
      </w:r>
    </w:p>
    <w:p w:rsidR="00194457" w:rsidRDefault="00194457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Theme="minorHAnsi" w:hAnsi="Century Gothic" w:cs="TTFF4B9F90t00"/>
          <w:sz w:val="24"/>
          <w:szCs w:val="24"/>
        </w:rPr>
      </w:pPr>
    </w:p>
    <w:p w:rsidR="00F672E7" w:rsidRPr="005F426C" w:rsidRDefault="00F672E7" w:rsidP="00F67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4"/>
          <w:szCs w:val="24"/>
          <w:lang w:eastAsia="pt-BR"/>
        </w:rPr>
      </w:pPr>
    </w:p>
    <w:p w:rsidR="005F426C" w:rsidRPr="005F426C" w:rsidRDefault="005F426C" w:rsidP="005F426C">
      <w:pPr>
        <w:spacing w:after="0" w:line="240" w:lineRule="auto"/>
        <w:ind w:firstLine="708"/>
        <w:jc w:val="both"/>
        <w:rPr>
          <w:rFonts w:ascii="Century Gothic" w:eastAsia="Times New Roman" w:hAnsi="Century Gothic"/>
          <w:sz w:val="24"/>
          <w:szCs w:val="24"/>
          <w:lang w:eastAsia="pt-BR"/>
        </w:rPr>
      </w:pPr>
    </w:p>
    <w:p w:rsidR="001F03D8" w:rsidRPr="005F426C" w:rsidRDefault="001F03D8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  <w:r w:rsidRPr="005F426C"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>Kélvia Raquel de Souza Ribeiro Santos</w:t>
      </w:r>
    </w:p>
    <w:p w:rsidR="001F03D8" w:rsidRDefault="001F03D8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  <w:r w:rsidRPr="005F426C"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>Vereadora – PHS</w:t>
      </w:r>
    </w:p>
    <w:p w:rsidR="00194457" w:rsidRDefault="00194457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</w:p>
    <w:p w:rsidR="00194457" w:rsidRDefault="00194457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</w:p>
    <w:p w:rsidR="00194457" w:rsidRDefault="00194457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</w:p>
    <w:p w:rsidR="00194457" w:rsidRDefault="00194457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iCs/>
          <w:sz w:val="24"/>
          <w:szCs w:val="24"/>
          <w:lang w:eastAsia="pt-BR"/>
        </w:rPr>
      </w:pPr>
      <w:r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>Pastor Darci José Portella</w:t>
      </w:r>
    </w:p>
    <w:p w:rsidR="00194457" w:rsidRPr="005F426C" w:rsidRDefault="00194457" w:rsidP="00F672E7">
      <w:pPr>
        <w:shd w:val="clear" w:color="auto" w:fill="FFFFFF"/>
        <w:spacing w:after="0" w:line="196" w:lineRule="atLeast"/>
        <w:ind w:firstLine="708"/>
        <w:jc w:val="center"/>
        <w:rPr>
          <w:rFonts w:ascii="Century Gothic" w:eastAsia="Times New Roman" w:hAnsi="Century Gothic"/>
          <w:b/>
          <w:sz w:val="24"/>
          <w:szCs w:val="24"/>
          <w:lang w:eastAsia="pt-BR"/>
        </w:rPr>
      </w:pPr>
      <w:r>
        <w:rPr>
          <w:rFonts w:ascii="Century Gothic" w:eastAsia="Times New Roman" w:hAnsi="Century Gothic"/>
          <w:b/>
          <w:iCs/>
          <w:sz w:val="24"/>
          <w:szCs w:val="24"/>
          <w:lang w:eastAsia="pt-BR"/>
        </w:rPr>
        <w:t xml:space="preserve">Vereador – PV </w:t>
      </w:r>
    </w:p>
    <w:p w:rsidR="001F03D8" w:rsidRPr="005F426C" w:rsidRDefault="001F03D8" w:rsidP="00F672E7">
      <w:pPr>
        <w:jc w:val="center"/>
        <w:rPr>
          <w:rFonts w:ascii="Century Gothic" w:hAnsi="Century Gothic"/>
          <w:b/>
          <w:sz w:val="24"/>
          <w:szCs w:val="24"/>
        </w:rPr>
      </w:pPr>
    </w:p>
    <w:p w:rsidR="00A71A5B" w:rsidRPr="005F426C" w:rsidRDefault="00A71A5B" w:rsidP="005F426C">
      <w:pPr>
        <w:jc w:val="both"/>
        <w:rPr>
          <w:rFonts w:ascii="Century Gothic" w:hAnsi="Century Gothic"/>
          <w:sz w:val="24"/>
          <w:szCs w:val="24"/>
        </w:rPr>
      </w:pPr>
    </w:p>
    <w:sectPr w:rsidR="00A71A5B" w:rsidRPr="005F426C" w:rsidSect="00876DBD">
      <w:headerReference w:type="default" r:id="rId7"/>
      <w:pgSz w:w="11906" w:h="16838"/>
      <w:pgMar w:top="2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192" w:rsidRDefault="00773192" w:rsidP="001D09E6">
      <w:pPr>
        <w:spacing w:after="0" w:line="240" w:lineRule="auto"/>
      </w:pPr>
      <w:r>
        <w:separator/>
      </w:r>
    </w:p>
  </w:endnote>
  <w:endnote w:type="continuationSeparator" w:id="1">
    <w:p w:rsidR="00773192" w:rsidRDefault="00773192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FF4B97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4B90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4B9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192" w:rsidRDefault="00773192" w:rsidP="001D09E6">
      <w:pPr>
        <w:spacing w:after="0" w:line="240" w:lineRule="auto"/>
      </w:pPr>
      <w:r>
        <w:separator/>
      </w:r>
    </w:p>
  </w:footnote>
  <w:footnote w:type="continuationSeparator" w:id="1">
    <w:p w:rsidR="00773192" w:rsidRDefault="00773192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857250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6B58E4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6B58E4">
            <w:rPr>
              <w:b/>
              <w:bCs/>
              <w:sz w:val="24"/>
              <w:szCs w:val="24"/>
            </w:rPr>
            <w:t>Poder Legislativo</w:t>
          </w:r>
        </w:p>
        <w:p w:rsidR="001D09E6" w:rsidRPr="006B58E4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B58E4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6B58E4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B58E4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6B58E4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6B58E4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6B58E4">
            <w:rPr>
              <w:b/>
              <w:bCs/>
              <w:sz w:val="24"/>
              <w:szCs w:val="24"/>
            </w:rPr>
            <w:t>Leopoldina</w:t>
          </w:r>
          <w:r w:rsidRPr="006B58E4">
            <w:rPr>
              <w:b/>
              <w:bCs/>
              <w:sz w:val="24"/>
              <w:szCs w:val="24"/>
              <w:u w:val="none"/>
            </w:rPr>
            <w:t>. MG</w:t>
          </w:r>
        </w:p>
        <w:p w:rsidR="00876DBD" w:rsidRPr="00876DBD" w:rsidRDefault="003A675B" w:rsidP="00876DBD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  <w:r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>Vereador</w:t>
          </w:r>
          <w:r w:rsidR="006B58E4"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>a</w:t>
          </w:r>
          <w:r w:rsidRPr="006B58E4">
            <w:rPr>
              <w:rFonts w:ascii="Times New Roman" w:hAnsi="Times New Roman"/>
              <w:b/>
              <w:sz w:val="24"/>
              <w:szCs w:val="24"/>
              <w:lang w:eastAsia="pt-BR"/>
            </w:rPr>
            <w:t xml:space="preserve"> </w:t>
          </w:r>
          <w:r w:rsidR="006B58E4" w:rsidRPr="006B58E4">
            <w:rPr>
              <w:rFonts w:ascii="Times New Roman" w:hAnsi="Times New Roman"/>
              <w:b/>
              <w:sz w:val="24"/>
              <w:szCs w:val="24"/>
            </w:rPr>
            <w:t xml:space="preserve">Kélvia Raquel de Souza Ribeiro Santos </w:t>
          </w:r>
          <w:r w:rsidR="00876DBD">
            <w:rPr>
              <w:rFonts w:ascii="Times New Roman" w:hAnsi="Times New Roman"/>
              <w:b/>
              <w:sz w:val="24"/>
              <w:szCs w:val="24"/>
            </w:rPr>
            <w:t>–</w:t>
          </w:r>
          <w:r w:rsidR="006B58E4" w:rsidRPr="006B58E4">
            <w:rPr>
              <w:rFonts w:ascii="Times New Roman" w:hAnsi="Times New Roman"/>
              <w:b/>
              <w:sz w:val="24"/>
              <w:szCs w:val="24"/>
            </w:rPr>
            <w:t xml:space="preserve"> PHS</w:t>
          </w:r>
        </w:p>
      </w:tc>
    </w:tr>
    <w:tr w:rsidR="00876DBD" w:rsidTr="00876DBD">
      <w:trPr>
        <w:trHeight w:val="571"/>
      </w:trPr>
      <w:tc>
        <w:tcPr>
          <w:tcW w:w="1620" w:type="dxa"/>
          <w:vAlign w:val="bottom"/>
        </w:tcPr>
        <w:p w:rsidR="00876DBD" w:rsidRDefault="00876DBD" w:rsidP="004C4C37">
          <w:pPr>
            <w:ind w:right="360"/>
            <w:rPr>
              <w:noProof/>
              <w:color w:val="000080"/>
              <w:lang w:eastAsia="pt-BR"/>
            </w:rPr>
          </w:pPr>
        </w:p>
      </w:tc>
      <w:tc>
        <w:tcPr>
          <w:tcW w:w="7020" w:type="dxa"/>
        </w:tcPr>
        <w:p w:rsidR="00876DBD" w:rsidRDefault="00876DBD" w:rsidP="004C4C37">
          <w:pPr>
            <w:pStyle w:val="Ttulo1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 xml:space="preserve">Vereador Pastor Darci José Portella – PV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D09E6"/>
    <w:rsid w:val="0004651F"/>
    <w:rsid w:val="001814B4"/>
    <w:rsid w:val="00194457"/>
    <w:rsid w:val="001D09E6"/>
    <w:rsid w:val="001E77C3"/>
    <w:rsid w:val="001F03D8"/>
    <w:rsid w:val="0025221B"/>
    <w:rsid w:val="00275215"/>
    <w:rsid w:val="00343F85"/>
    <w:rsid w:val="003A675B"/>
    <w:rsid w:val="003F263D"/>
    <w:rsid w:val="004E41FE"/>
    <w:rsid w:val="004E7DF1"/>
    <w:rsid w:val="00541EF8"/>
    <w:rsid w:val="005628D9"/>
    <w:rsid w:val="005A4AB6"/>
    <w:rsid w:val="005F4014"/>
    <w:rsid w:val="005F426C"/>
    <w:rsid w:val="00632A60"/>
    <w:rsid w:val="00641316"/>
    <w:rsid w:val="00661101"/>
    <w:rsid w:val="006A6B61"/>
    <w:rsid w:val="006B58E4"/>
    <w:rsid w:val="00773192"/>
    <w:rsid w:val="007F1EFA"/>
    <w:rsid w:val="00804CC2"/>
    <w:rsid w:val="00876DBD"/>
    <w:rsid w:val="00964D06"/>
    <w:rsid w:val="00A71A5B"/>
    <w:rsid w:val="00BB5A41"/>
    <w:rsid w:val="00C2679D"/>
    <w:rsid w:val="00C373DE"/>
    <w:rsid w:val="00C8275B"/>
    <w:rsid w:val="00C8447E"/>
    <w:rsid w:val="00CB41E8"/>
    <w:rsid w:val="00D07012"/>
    <w:rsid w:val="00D64FCC"/>
    <w:rsid w:val="00EC1E6D"/>
    <w:rsid w:val="00F26EDF"/>
    <w:rsid w:val="00F2788F"/>
    <w:rsid w:val="00F672E7"/>
    <w:rsid w:val="00F8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D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5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6B58E4"/>
    <w:pPr>
      <w:spacing w:after="0" w:line="240" w:lineRule="auto"/>
      <w:ind w:firstLine="3379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58E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5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5F426C"/>
    <w:pPr>
      <w:ind w:left="720"/>
      <w:contextualSpacing/>
    </w:pPr>
  </w:style>
  <w:style w:type="table" w:styleId="Tabelacomgrade">
    <w:name w:val="Table Grid"/>
    <w:basedOn w:val="Tabelanormal"/>
    <w:uiPriority w:val="59"/>
    <w:rsid w:val="00C2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511D1-4FED-4F32-87A5-D5638E89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2960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19</cp:revision>
  <cp:lastPrinted>2018-05-21T20:08:00Z</cp:lastPrinted>
  <dcterms:created xsi:type="dcterms:W3CDTF">2017-01-03T17:51:00Z</dcterms:created>
  <dcterms:modified xsi:type="dcterms:W3CDTF">2018-05-21T20:10:00Z</dcterms:modified>
</cp:coreProperties>
</file>